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09" w:rsidRDefault="00AF4520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CIRCULACION VIRAL SEMANA 34</w:t>
      </w:r>
      <w:r>
        <w:rPr>
          <w:rFonts w:ascii="Arial" w:hAnsi="Arial" w:cs="Arial"/>
          <w:sz w:val="28"/>
          <w:szCs w:val="28"/>
        </w:rPr>
        <w:t>(20 al 26 de Agosto)</w:t>
      </w:r>
    </w:p>
    <w:p w:rsidR="00AF4520" w:rsidRDefault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detectados de Virus Respiratorios por agente y porcentaje de positividad del total de las muestras analizadas, según semana epidemiológica. Chile 2015-2017. </w:t>
      </w:r>
    </w:p>
    <w:p w:rsidR="00AF4520" w:rsidRDefault="00AF4520" w:rsidP="00AF452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813425" cy="343598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20" w:rsidRPr="002C67B5" w:rsidRDefault="00AF4520" w:rsidP="002C67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AF4520" w:rsidRDefault="00C400F6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la semana 34 se analizaron 1278 muestras para virus respiratorios,</w:t>
      </w:r>
      <w:r w:rsidR="006508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obteniéndose una positividad del 32</w:t>
      </w:r>
      <w:r w:rsidR="00650862">
        <w:rPr>
          <w:rFonts w:ascii="Arial" w:hAnsi="Arial" w:cs="Arial"/>
          <w:sz w:val="28"/>
          <w:szCs w:val="28"/>
        </w:rPr>
        <w:t>%,inferior a la semana 33.</w:t>
      </w:r>
    </w:p>
    <w:p w:rsidR="00650862" w:rsidRDefault="00650862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los 409 casos positivos, el virus predominante es VRS con 54%,     afectando principalmente al &lt; 1 año. Le siguen en frecuencia </w:t>
      </w:r>
      <w:proofErr w:type="spellStart"/>
      <w:r>
        <w:rPr>
          <w:rFonts w:ascii="Arial" w:hAnsi="Arial" w:cs="Arial"/>
          <w:sz w:val="28"/>
          <w:szCs w:val="28"/>
        </w:rPr>
        <w:t>Metapneumovirus</w:t>
      </w:r>
      <w:proofErr w:type="spellEnd"/>
      <w:r>
        <w:rPr>
          <w:rFonts w:ascii="Arial" w:hAnsi="Arial" w:cs="Arial"/>
          <w:sz w:val="28"/>
          <w:szCs w:val="28"/>
        </w:rPr>
        <w:t xml:space="preserve">(21%),Influenza B(7,3%),Adenovirus (7,1%),            </w:t>
      </w:r>
      <w:proofErr w:type="spellStart"/>
      <w:r>
        <w:rPr>
          <w:rFonts w:ascii="Arial" w:hAnsi="Arial" w:cs="Arial"/>
          <w:sz w:val="28"/>
          <w:szCs w:val="28"/>
        </w:rPr>
        <w:t>Parainfluenza</w:t>
      </w:r>
      <w:proofErr w:type="spellEnd"/>
      <w:r>
        <w:rPr>
          <w:rFonts w:ascii="Arial" w:hAnsi="Arial" w:cs="Arial"/>
          <w:sz w:val="28"/>
          <w:szCs w:val="28"/>
        </w:rPr>
        <w:t xml:space="preserve"> (5,6%) e Influenza A (4,9%).</w:t>
      </w:r>
    </w:p>
    <w:p w:rsidR="002C67B5" w:rsidRDefault="002C67B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los pacientes hospitalizados y ambulatorios en el sector publico y privado ,predomina VRS seguido de </w:t>
      </w:r>
      <w:proofErr w:type="spellStart"/>
      <w:r>
        <w:rPr>
          <w:rFonts w:ascii="Arial" w:hAnsi="Arial" w:cs="Arial"/>
          <w:sz w:val="28"/>
          <w:szCs w:val="28"/>
        </w:rPr>
        <w:t>Metapneumovirus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C67B5" w:rsidRDefault="002C67B5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6"/>
          <w:szCs w:val="26"/>
          <w:lang w:val="es-ES"/>
        </w:rPr>
        <w:t xml:space="preserve">Tabla 1. </w:t>
      </w:r>
      <w:r>
        <w:rPr>
          <w:rFonts w:ascii="Arial" w:hAnsi="Arial" w:cs="Arial"/>
          <w:sz w:val="26"/>
          <w:szCs w:val="26"/>
          <w:lang w:val="es-ES"/>
        </w:rPr>
        <w:t xml:space="preserve">Número de casos positivos de virus respiratorios por año.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60"/>
        <w:gridCol w:w="1040"/>
        <w:gridCol w:w="980"/>
        <w:gridCol w:w="940"/>
        <w:gridCol w:w="960"/>
        <w:gridCol w:w="960"/>
        <w:gridCol w:w="940"/>
        <w:gridCol w:w="960"/>
      </w:tblGrid>
      <w:tr w:rsidR="00AF452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Año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SE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Casos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VRS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Ad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Para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 A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22"/>
                <w:szCs w:val="22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 B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Meta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504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310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98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409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221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86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1 - 34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12489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6683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587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2587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264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953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743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361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204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52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689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326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185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65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1 - 34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11134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6366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631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1095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1935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570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537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14385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7160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1030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1497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2844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871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983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2015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33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755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490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140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24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35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790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478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18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36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186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32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40 </w:t>
            </w:r>
          </w:p>
        </w:tc>
      </w:tr>
      <w:tr w:rsidR="00AF45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1 - 34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7726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5151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487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871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872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169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176 </w:t>
            </w:r>
          </w:p>
        </w:tc>
      </w:tr>
      <w:tr w:rsidR="00AF452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Total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12263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6781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792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1534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1684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557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F4520" w:rsidRDefault="00AF45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2"/>
                <w:szCs w:val="22"/>
                <w:lang w:val="es-ES"/>
              </w:rPr>
              <w:t xml:space="preserve">915 </w:t>
            </w:r>
          </w:p>
        </w:tc>
      </w:tr>
    </w:tbl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2C67B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mantiene el descenso de VRS en la semana 34.</w:t>
      </w:r>
    </w:p>
    <w:p w:rsidR="002C67B5" w:rsidRDefault="002C67B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 un leve aumento de casos de Influenza B.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Hospitales centinelas de la Red de Vigilancia de Virus Respiratorios del ISP con casos confirmados según agente en la semana epidemiológica N° 34. </w:t>
      </w: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* Sin Datos. ** Muestras enviadas desde Clínica Santa María y Clínica Las Condes. 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AF4520" w:rsidRDefault="00AF4520" w:rsidP="00AF452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44185" cy="48990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185" cy="48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Casos confirmados según agente y grupo etario en la semana epidemiológica N° 34. </w:t>
      </w: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AF4520" w:rsidRDefault="00AF4520" w:rsidP="00AF452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4591050" cy="3696335"/>
            <wp:effectExtent l="0" t="0" r="6350" b="120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AF4520" w:rsidRDefault="004176D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VRS predomina en &lt; 1 año y de 1-4 años, seguido de </w:t>
      </w:r>
      <w:proofErr w:type="spellStart"/>
      <w:r>
        <w:rPr>
          <w:rFonts w:ascii="Arial" w:hAnsi="Arial" w:cs="Arial"/>
          <w:sz w:val="28"/>
          <w:szCs w:val="28"/>
        </w:rPr>
        <w:t>Metapneumovirus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176D5" w:rsidRDefault="004176D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aprecia leve alza de Influenza B que afecta especialmente a escolares de 5-14 años ,adultos de 15-54 y &gt; 65años.</w:t>
      </w:r>
    </w:p>
    <w:p w:rsidR="004176D5" w:rsidRDefault="004176D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Hay un discreto aumento de Adenovirus en preescolares de 1-4 años.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P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 xml:space="preserve">       VIRUS RESPIRATORIO  SINCICIAL</w:t>
      </w: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Virus Respiratorio </w:t>
      </w:r>
      <w:proofErr w:type="spellStart"/>
      <w:r>
        <w:rPr>
          <w:rFonts w:ascii="Arial" w:hAnsi="Arial" w:cs="Arial"/>
          <w:sz w:val="26"/>
          <w:szCs w:val="26"/>
          <w:lang w:val="es-ES"/>
        </w:rPr>
        <w:t>Sincicial</w:t>
      </w:r>
      <w:proofErr w:type="spellEnd"/>
      <w:r>
        <w:rPr>
          <w:rFonts w:ascii="Arial" w:hAnsi="Arial" w:cs="Arial"/>
          <w:sz w:val="26"/>
          <w:szCs w:val="26"/>
          <w:lang w:val="es-ES"/>
        </w:rPr>
        <w:t xml:space="preserve"> por semana epidemiológica en Región Metropolitana, Chile 2015-2017. </w:t>
      </w:r>
    </w:p>
    <w:p w:rsidR="00AF4520" w:rsidRDefault="00AF4520" w:rsidP="00AF452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34660" cy="95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736590" cy="348424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4176D5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 en franco descenso.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Pr="00AF4520" w:rsidRDefault="00AF4520" w:rsidP="00AF4520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VIRUS  INFLUENZA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Influenza por tipos y subtipos por semana epidemiológica, Chile 2015-2017*. </w:t>
      </w:r>
    </w:p>
    <w:p w:rsidR="00AF4520" w:rsidRDefault="00AF4520" w:rsidP="00AF452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34660" cy="95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833110" cy="3128010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D5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*Información hasta la SE N° 33. 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4176D5" w:rsidRPr="004176D5" w:rsidRDefault="004176D5" w:rsidP="00AF45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Se aprecia descenso mantenido de curva de Influenza A y leve alza de Influenza B.</w:t>
      </w:r>
    </w:p>
    <w:p w:rsidR="00AF4520" w:rsidRDefault="00AF4520" w:rsidP="00AF45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3F6CAF"/>
          <w:sz w:val="38"/>
          <w:szCs w:val="38"/>
          <w:lang w:val="es-ES"/>
        </w:rPr>
        <w:t>Elaborado por</w:t>
      </w:r>
      <w:r>
        <w:rPr>
          <w:rFonts w:ascii="Calibri" w:hAnsi="Calibri" w:cs="Calibri"/>
          <w:color w:val="3F6CAF"/>
          <w:sz w:val="38"/>
          <w:szCs w:val="38"/>
          <w:lang w:val="es-ES"/>
        </w:rPr>
        <w:t xml:space="preserve">: Instituto de Salud Pública de Chile. </w:t>
      </w: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</w:p>
    <w:p w:rsidR="00AF4520" w:rsidRDefault="00AF4520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RESUMEN:DRA.MANUELA SOTO ACUÑA</w:t>
      </w:r>
    </w:p>
    <w:p w:rsidR="00AF4520" w:rsidRPr="00AF4520" w:rsidRDefault="00AF4520" w:rsidP="00AF45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(S.U.I. SAN BORJA ARRIARAN)</w:t>
      </w:r>
    </w:p>
    <w:sectPr w:rsidR="00AF4520" w:rsidRPr="00AF4520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0"/>
    <w:rsid w:val="002C67B5"/>
    <w:rsid w:val="004176D5"/>
    <w:rsid w:val="00650862"/>
    <w:rsid w:val="007F2C09"/>
    <w:rsid w:val="00AF4520"/>
    <w:rsid w:val="00C03855"/>
    <w:rsid w:val="00C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1D1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5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5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45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5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503</Words>
  <Characters>2769</Characters>
  <Application>Microsoft Macintosh Word</Application>
  <DocSecurity>0</DocSecurity>
  <Lines>23</Lines>
  <Paragraphs>6</Paragraphs>
  <ScaleCrop>false</ScaleCrop>
  <Company>Casa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Manuela Soto Acuña</cp:lastModifiedBy>
  <cp:revision>1</cp:revision>
  <dcterms:created xsi:type="dcterms:W3CDTF">2017-09-03T22:44:00Z</dcterms:created>
  <dcterms:modified xsi:type="dcterms:W3CDTF">2017-09-05T05:31:00Z</dcterms:modified>
</cp:coreProperties>
</file>